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7DA5" w14:textId="179D17EE" w:rsidR="00B676E3" w:rsidRPr="00B676E3" w:rsidRDefault="00B676E3" w:rsidP="00B676E3">
      <w:pPr>
        <w:shd w:val="clear" w:color="auto" w:fill="FFFFFF"/>
        <w:spacing w:after="0" w:line="240" w:lineRule="auto"/>
        <w:outlineLvl w:val="0"/>
        <w:rPr>
          <w:rFonts w:ascii="Lato" w:eastAsia="Times New Roman" w:hAnsi="Lato" w:cs="Times New Roman"/>
          <w:color w:val="CC3300"/>
          <w:kern w:val="36"/>
          <w:sz w:val="36"/>
          <w:szCs w:val="36"/>
          <w:lang w:eastAsia="fr-BE"/>
        </w:rPr>
      </w:pPr>
      <w:r>
        <w:rPr>
          <w:rFonts w:ascii="Lato" w:eastAsia="Times New Roman" w:hAnsi="Lato" w:cs="Times New Roman"/>
          <w:color w:val="CC3300"/>
          <w:kern w:val="36"/>
          <w:sz w:val="36"/>
          <w:szCs w:val="36"/>
          <w:lang w:eastAsia="fr-BE"/>
        </w:rPr>
        <w:t>L</w:t>
      </w:r>
      <w:r w:rsidRPr="00B676E3">
        <w:rPr>
          <w:rFonts w:ascii="Lato" w:eastAsia="Times New Roman" w:hAnsi="Lato" w:cs="Times New Roman"/>
          <w:color w:val="CC3300"/>
          <w:kern w:val="36"/>
          <w:sz w:val="36"/>
          <w:szCs w:val="36"/>
          <w:lang w:eastAsia="fr-BE"/>
        </w:rPr>
        <w:t>e conflit russo-ukrainien fait craindre une exacerbation des tensions sur l’offre</w:t>
      </w:r>
    </w:p>
    <w:p w14:paraId="44866F41" w14:textId="77777777" w:rsidR="00B676E3" w:rsidRDefault="00B676E3" w:rsidP="00B676E3">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345332B9" w14:textId="1AAB9BD8"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proofErr w:type="gramStart"/>
      <w:r w:rsidRPr="00B676E3">
        <w:rPr>
          <w:rFonts w:ascii="Lato" w:eastAsia="Times New Roman" w:hAnsi="Lato" w:cs="Times New Roman"/>
          <w:b/>
          <w:bCs/>
          <w:color w:val="000000"/>
          <w:sz w:val="23"/>
          <w:szCs w:val="23"/>
          <w:lang w:eastAsia="fr-BE"/>
        </w:rPr>
        <w:t>Rotterdam.–</w:t>
      </w:r>
      <w:proofErr w:type="gramEnd"/>
      <w:r w:rsidRPr="00B676E3">
        <w:rPr>
          <w:rFonts w:ascii="Lato" w:eastAsia="Times New Roman" w:hAnsi="Lato" w:cs="Times New Roman"/>
          <w:b/>
          <w:bCs/>
          <w:color w:val="000000"/>
          <w:sz w:val="23"/>
          <w:szCs w:val="23"/>
          <w:lang w:eastAsia="fr-BE"/>
        </w:rPr>
        <w:t xml:space="preserve"> Le marché est focalisé sur le conflit entre la Russie et l’Ukraine, lequel pourrait exacerber les tensions sur les disponibilités, déjà très vives. Les primes ont augmenté pour l’aluminium et le nickel, deux métaux produits par la Russie.</w:t>
      </w:r>
    </w:p>
    <w:p w14:paraId="76CDC476"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 </w:t>
      </w:r>
    </w:p>
    <w:p w14:paraId="4EF6DA3A"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b/>
          <w:bCs/>
          <w:color w:val="A52A2A"/>
          <w:sz w:val="23"/>
          <w:szCs w:val="23"/>
          <w:lang w:eastAsia="fr-BE"/>
        </w:rPr>
        <w:t>Alu : environnement très haussier</w:t>
      </w:r>
    </w:p>
    <w:p w14:paraId="6F1ECA8B"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Les facteurs haussiers - demande soutenue et offre serrée - en place depuis quelques mois, continuent d’agir sur les primes. Et l’escalade des tensions entre la Russie et l’Ukraine pourrait exacerber les tensions sur les disponibilités si les pays occidentaux décidaient de sanctionner les entreprises russes. En avril 2018, les groupes russes </w:t>
      </w:r>
      <w:r w:rsidRPr="00B676E3">
        <w:rPr>
          <w:rFonts w:ascii="Lato" w:eastAsia="Times New Roman" w:hAnsi="Lato" w:cs="Times New Roman"/>
          <w:b/>
          <w:bCs/>
          <w:color w:val="000000"/>
          <w:sz w:val="23"/>
          <w:szCs w:val="23"/>
          <w:lang w:eastAsia="fr-BE"/>
        </w:rPr>
        <w:t>EN+</w:t>
      </w:r>
      <w:r w:rsidRPr="00B676E3">
        <w:rPr>
          <w:rFonts w:ascii="Lato" w:eastAsia="Times New Roman" w:hAnsi="Lato" w:cs="Times New Roman"/>
          <w:color w:val="000000"/>
          <w:sz w:val="23"/>
          <w:szCs w:val="23"/>
          <w:lang w:eastAsia="fr-BE"/>
        </w:rPr>
        <w:t> et </w:t>
      </w:r>
      <w:proofErr w:type="spellStart"/>
      <w:r w:rsidRPr="00B676E3">
        <w:rPr>
          <w:rFonts w:ascii="Lato" w:eastAsia="Times New Roman" w:hAnsi="Lato" w:cs="Times New Roman"/>
          <w:b/>
          <w:bCs/>
          <w:color w:val="000000"/>
          <w:sz w:val="23"/>
          <w:szCs w:val="23"/>
          <w:lang w:eastAsia="fr-BE"/>
        </w:rPr>
        <w:t>Rusal</w:t>
      </w:r>
      <w:proofErr w:type="spellEnd"/>
      <w:r w:rsidRPr="00B676E3">
        <w:rPr>
          <w:rFonts w:ascii="Lato" w:eastAsia="Times New Roman" w:hAnsi="Lato" w:cs="Times New Roman"/>
          <w:b/>
          <w:bCs/>
          <w:color w:val="000000"/>
          <w:sz w:val="23"/>
          <w:szCs w:val="23"/>
          <w:lang w:eastAsia="fr-BE"/>
        </w:rPr>
        <w:t> </w:t>
      </w:r>
      <w:r w:rsidRPr="00B676E3">
        <w:rPr>
          <w:rFonts w:ascii="Lato" w:eastAsia="Times New Roman" w:hAnsi="Lato" w:cs="Times New Roman"/>
          <w:color w:val="000000"/>
          <w:sz w:val="23"/>
          <w:szCs w:val="23"/>
          <w:lang w:eastAsia="fr-BE"/>
        </w:rPr>
        <w:t>avaient été sanctionnés, à la suite d’affaires d’ingérence dans la campagne présidentielle américaine. « </w:t>
      </w:r>
      <w:r w:rsidRPr="00B676E3">
        <w:rPr>
          <w:rFonts w:ascii="Lato" w:eastAsia="Times New Roman" w:hAnsi="Lato" w:cs="Times New Roman"/>
          <w:i/>
          <w:iCs/>
          <w:color w:val="000000"/>
          <w:sz w:val="23"/>
          <w:szCs w:val="23"/>
          <w:lang w:eastAsia="fr-BE"/>
        </w:rPr>
        <w:t>Je ne veux pas spéculer sur ce qui peut arriver ou pas à notre groupe ou à la Russie. Le mieux que nous puissions faire est de continuer à satisfaire nos clients</w:t>
      </w:r>
      <w:r w:rsidRPr="00B676E3">
        <w:rPr>
          <w:rFonts w:ascii="Lato" w:eastAsia="Times New Roman" w:hAnsi="Lato" w:cs="Times New Roman"/>
          <w:color w:val="000000"/>
          <w:sz w:val="23"/>
          <w:szCs w:val="23"/>
          <w:lang w:eastAsia="fr-BE"/>
        </w:rPr>
        <w:t xml:space="preserve"> », a commenté Steve Hodgson, chef Ventes et Marketing de </w:t>
      </w:r>
      <w:proofErr w:type="spellStart"/>
      <w:r w:rsidRPr="00B676E3">
        <w:rPr>
          <w:rFonts w:ascii="Lato" w:eastAsia="Times New Roman" w:hAnsi="Lato" w:cs="Times New Roman"/>
          <w:color w:val="000000"/>
          <w:sz w:val="23"/>
          <w:szCs w:val="23"/>
          <w:lang w:eastAsia="fr-BE"/>
        </w:rPr>
        <w:t>Rusal</w:t>
      </w:r>
      <w:proofErr w:type="spellEnd"/>
      <w:r w:rsidRPr="00B676E3">
        <w:rPr>
          <w:rFonts w:ascii="Lato" w:eastAsia="Times New Roman" w:hAnsi="Lato" w:cs="Times New Roman"/>
          <w:color w:val="000000"/>
          <w:sz w:val="23"/>
          <w:szCs w:val="23"/>
          <w:lang w:eastAsia="fr-BE"/>
        </w:rPr>
        <w:t>. Les tensions géopolitiques pourraient également impacter l’accès à l’énergie et ses prix.</w:t>
      </w:r>
    </w:p>
    <w:p w14:paraId="0B4D30C8"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Les primes conclues sur les </w:t>
      </w:r>
      <w:r w:rsidRPr="00B676E3">
        <w:rPr>
          <w:rFonts w:ascii="Lato" w:eastAsia="Times New Roman" w:hAnsi="Lato" w:cs="Times New Roman"/>
          <w:color w:val="000000"/>
          <w:sz w:val="23"/>
          <w:szCs w:val="23"/>
          <w:u w:val="single"/>
          <w:lang w:eastAsia="fr-BE"/>
        </w:rPr>
        <w:t>lingots P1020 disponibles dédouanés</w:t>
      </w:r>
      <w:r w:rsidRPr="00B676E3">
        <w:rPr>
          <w:rFonts w:ascii="Lato" w:eastAsia="Times New Roman" w:hAnsi="Lato" w:cs="Times New Roman"/>
          <w:color w:val="000000"/>
          <w:sz w:val="23"/>
          <w:szCs w:val="23"/>
          <w:lang w:eastAsia="fr-BE"/>
        </w:rPr>
        <w:t> au départ des entrepôts de </w:t>
      </w:r>
      <w:r w:rsidRPr="00B676E3">
        <w:rPr>
          <w:rFonts w:ascii="Lato" w:eastAsia="Times New Roman" w:hAnsi="Lato" w:cs="Times New Roman"/>
          <w:b/>
          <w:bCs/>
          <w:color w:val="000000"/>
          <w:sz w:val="23"/>
          <w:szCs w:val="23"/>
          <w:lang w:eastAsia="fr-BE"/>
        </w:rPr>
        <w:t>Rotterdam </w:t>
      </w:r>
      <w:r w:rsidRPr="00B676E3">
        <w:rPr>
          <w:rFonts w:ascii="Lato" w:eastAsia="Times New Roman" w:hAnsi="Lato" w:cs="Times New Roman"/>
          <w:color w:val="000000"/>
          <w:sz w:val="23"/>
          <w:szCs w:val="23"/>
          <w:lang w:eastAsia="fr-BE"/>
        </w:rPr>
        <w:t>ont progressé de 5 $ à 450-485 $/t. «</w:t>
      </w:r>
      <w:r w:rsidRPr="00B676E3">
        <w:rPr>
          <w:rFonts w:ascii="Lato" w:eastAsia="Times New Roman" w:hAnsi="Lato" w:cs="Times New Roman"/>
          <w:i/>
          <w:iCs/>
          <w:color w:val="000000"/>
          <w:sz w:val="23"/>
          <w:szCs w:val="23"/>
          <w:lang w:eastAsia="fr-BE"/>
        </w:rPr>
        <w:t> Les primes sont très fermes. Elles ne devraient pas reculer puisqu’on ne trouve pas de volumes libres à l’achat. Sauf toutefois en cas d’effondrement de la demande </w:t>
      </w:r>
      <w:r w:rsidRPr="00B676E3">
        <w:rPr>
          <w:rFonts w:ascii="Lato" w:eastAsia="Times New Roman" w:hAnsi="Lato" w:cs="Times New Roman"/>
          <w:color w:val="000000"/>
          <w:sz w:val="23"/>
          <w:szCs w:val="23"/>
          <w:lang w:eastAsia="fr-BE"/>
        </w:rPr>
        <w:t>», estime un trader.</w:t>
      </w:r>
    </w:p>
    <w:p w14:paraId="2B552CEB"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Les primes sur les </w:t>
      </w:r>
      <w:r w:rsidRPr="00B676E3">
        <w:rPr>
          <w:rFonts w:ascii="Lato" w:eastAsia="Times New Roman" w:hAnsi="Lato" w:cs="Times New Roman"/>
          <w:color w:val="000000"/>
          <w:sz w:val="23"/>
          <w:szCs w:val="23"/>
          <w:u w:val="single"/>
          <w:lang w:eastAsia="fr-BE"/>
        </w:rPr>
        <w:t>lingots non dédouanés</w:t>
      </w:r>
      <w:r w:rsidRPr="00B676E3">
        <w:rPr>
          <w:rFonts w:ascii="Lato" w:eastAsia="Times New Roman" w:hAnsi="Lato" w:cs="Times New Roman"/>
          <w:color w:val="000000"/>
          <w:sz w:val="23"/>
          <w:szCs w:val="23"/>
          <w:lang w:eastAsia="fr-BE"/>
        </w:rPr>
        <w:t>, départ entrepôts de </w:t>
      </w:r>
      <w:r w:rsidRPr="00B676E3">
        <w:rPr>
          <w:rFonts w:ascii="Lato" w:eastAsia="Times New Roman" w:hAnsi="Lato" w:cs="Times New Roman"/>
          <w:b/>
          <w:bCs/>
          <w:color w:val="000000"/>
          <w:sz w:val="23"/>
          <w:szCs w:val="23"/>
          <w:lang w:eastAsia="fr-BE"/>
        </w:rPr>
        <w:t>Rotterdam</w:t>
      </w:r>
      <w:r w:rsidRPr="00B676E3">
        <w:rPr>
          <w:rFonts w:ascii="Lato" w:eastAsia="Times New Roman" w:hAnsi="Lato" w:cs="Times New Roman"/>
          <w:color w:val="000000"/>
          <w:sz w:val="23"/>
          <w:szCs w:val="23"/>
          <w:lang w:eastAsia="fr-BE"/>
        </w:rPr>
        <w:t>, se sont appréciées de 10 $ à 370-390 $/t - un niveau inégalé depuis février 2015 - sous l’effet des offres faites à la hausse. « </w:t>
      </w:r>
      <w:r w:rsidRPr="00B676E3">
        <w:rPr>
          <w:rFonts w:ascii="Lato" w:eastAsia="Times New Roman" w:hAnsi="Lato" w:cs="Times New Roman"/>
          <w:i/>
          <w:iCs/>
          <w:color w:val="000000"/>
          <w:sz w:val="23"/>
          <w:szCs w:val="23"/>
          <w:lang w:eastAsia="fr-BE"/>
        </w:rPr>
        <w:t xml:space="preserve">Cela n’aurait aucun sens de faire des offres à la baisse puisqu’il n’y pas de tonnages disponibles. Les coûts de remplacement sont très élevés et, compte tenu de la </w:t>
      </w:r>
      <w:proofErr w:type="spellStart"/>
      <w:r w:rsidRPr="00B676E3">
        <w:rPr>
          <w:rFonts w:ascii="Lato" w:eastAsia="Times New Roman" w:hAnsi="Lato" w:cs="Times New Roman"/>
          <w:i/>
          <w:iCs/>
          <w:color w:val="000000"/>
          <w:sz w:val="23"/>
          <w:szCs w:val="23"/>
          <w:lang w:eastAsia="fr-BE"/>
        </w:rPr>
        <w:t>backwardation</w:t>
      </w:r>
      <w:proofErr w:type="spellEnd"/>
      <w:r w:rsidRPr="00B676E3">
        <w:rPr>
          <w:rFonts w:ascii="Lato" w:eastAsia="Times New Roman" w:hAnsi="Lato" w:cs="Times New Roman"/>
          <w:i/>
          <w:iCs/>
          <w:color w:val="000000"/>
          <w:sz w:val="23"/>
          <w:szCs w:val="23"/>
          <w:lang w:eastAsia="fr-BE"/>
        </w:rPr>
        <w:t>, peu font partir des bateaux en ce moment</w:t>
      </w:r>
      <w:r w:rsidRPr="00B676E3">
        <w:rPr>
          <w:rFonts w:ascii="Lato" w:eastAsia="Times New Roman" w:hAnsi="Lato" w:cs="Times New Roman"/>
          <w:color w:val="000000"/>
          <w:sz w:val="23"/>
          <w:szCs w:val="23"/>
          <w:lang w:eastAsia="fr-BE"/>
        </w:rPr>
        <w:t> », note un second trader. Des livraisons importantes de métal ont été effectuées dans les magasins LME d’Asie la semaine dernière, mais l’engorgement dans les ports signifie que l’impact sur le marché européen est très faible pour l’instant. Certains acteurs de marché sont réticents, dans les conditions de tensions actuelles, à livrer au marché des volumes conséquents de métal.</w:t>
      </w:r>
    </w:p>
    <w:p w14:paraId="7DA8F90D"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Les primes nouées dans le sud du continent sont, elles, restées stationnaires. Les primes sur les </w:t>
      </w:r>
      <w:r w:rsidRPr="00B676E3">
        <w:rPr>
          <w:rFonts w:ascii="Lato" w:eastAsia="Times New Roman" w:hAnsi="Lato" w:cs="Times New Roman"/>
          <w:color w:val="000000"/>
          <w:sz w:val="23"/>
          <w:szCs w:val="23"/>
          <w:u w:val="single"/>
          <w:lang w:eastAsia="fr-BE"/>
        </w:rPr>
        <w:t>lingots dédouanés</w:t>
      </w:r>
      <w:r w:rsidRPr="00B676E3">
        <w:rPr>
          <w:rFonts w:ascii="Lato" w:eastAsia="Times New Roman" w:hAnsi="Lato" w:cs="Times New Roman"/>
          <w:color w:val="000000"/>
          <w:sz w:val="23"/>
          <w:szCs w:val="23"/>
          <w:lang w:eastAsia="fr-BE"/>
        </w:rPr>
        <w:t> </w:t>
      </w:r>
      <w:proofErr w:type="spellStart"/>
      <w:r w:rsidRPr="00B676E3">
        <w:rPr>
          <w:rFonts w:ascii="Lato" w:eastAsia="Times New Roman" w:hAnsi="Lato" w:cs="Times New Roman"/>
          <w:color w:val="000000"/>
          <w:sz w:val="23"/>
          <w:szCs w:val="23"/>
          <w:lang w:eastAsia="fr-BE"/>
        </w:rPr>
        <w:t>fca</w:t>
      </w:r>
      <w:proofErr w:type="spellEnd"/>
      <w:r w:rsidRPr="00B676E3">
        <w:rPr>
          <w:rFonts w:ascii="Lato" w:eastAsia="Times New Roman" w:hAnsi="Lato" w:cs="Times New Roman"/>
          <w:color w:val="000000"/>
          <w:sz w:val="23"/>
          <w:szCs w:val="23"/>
          <w:lang w:eastAsia="fr-BE"/>
        </w:rPr>
        <w:t> </w:t>
      </w:r>
      <w:r w:rsidRPr="00B676E3">
        <w:rPr>
          <w:rFonts w:ascii="Lato" w:eastAsia="Times New Roman" w:hAnsi="Lato" w:cs="Times New Roman"/>
          <w:b/>
          <w:bCs/>
          <w:color w:val="000000"/>
          <w:sz w:val="23"/>
          <w:szCs w:val="23"/>
          <w:lang w:eastAsia="fr-BE"/>
        </w:rPr>
        <w:t>Italie </w:t>
      </w:r>
      <w:r w:rsidRPr="00B676E3">
        <w:rPr>
          <w:rFonts w:ascii="Lato" w:eastAsia="Times New Roman" w:hAnsi="Lato" w:cs="Times New Roman"/>
          <w:color w:val="000000"/>
          <w:sz w:val="23"/>
          <w:szCs w:val="23"/>
          <w:lang w:eastAsia="fr-BE"/>
        </w:rPr>
        <w:t>demeurent à 510-540 $/t. Sur un mois, elles sont en hausse de 10-20 $/t.</w:t>
      </w:r>
    </w:p>
    <w:p w14:paraId="56676514"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 </w:t>
      </w:r>
    </w:p>
    <w:p w14:paraId="579D85C2"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b/>
          <w:bCs/>
          <w:color w:val="A52A2A"/>
          <w:sz w:val="23"/>
          <w:szCs w:val="23"/>
          <w:lang w:eastAsia="fr-BE"/>
        </w:rPr>
        <w:t>Zinc : stable à des niveaux records</w:t>
      </w:r>
    </w:p>
    <w:p w14:paraId="512146FB"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Les primes européennes sur les </w:t>
      </w:r>
      <w:r w:rsidRPr="00B676E3">
        <w:rPr>
          <w:rFonts w:ascii="Lato" w:eastAsia="Times New Roman" w:hAnsi="Lato" w:cs="Times New Roman"/>
          <w:color w:val="000000"/>
          <w:sz w:val="23"/>
          <w:szCs w:val="23"/>
          <w:u w:val="single"/>
          <w:lang w:eastAsia="fr-BE"/>
        </w:rPr>
        <w:t>lingots de zinc</w:t>
      </w:r>
      <w:r w:rsidRPr="00B676E3">
        <w:rPr>
          <w:rFonts w:ascii="Lato" w:eastAsia="Times New Roman" w:hAnsi="Lato" w:cs="Times New Roman"/>
          <w:color w:val="000000"/>
          <w:sz w:val="23"/>
          <w:szCs w:val="23"/>
          <w:lang w:eastAsia="fr-BE"/>
        </w:rPr>
        <w:t xml:space="preserve"> sont stables pour la deuxième semaine consécutive. Les primes sur les lingots SHG dédouanés, </w:t>
      </w:r>
      <w:proofErr w:type="spellStart"/>
      <w:r w:rsidRPr="00B676E3">
        <w:rPr>
          <w:rFonts w:ascii="Lato" w:eastAsia="Times New Roman" w:hAnsi="Lato" w:cs="Times New Roman"/>
          <w:color w:val="000000"/>
          <w:sz w:val="23"/>
          <w:szCs w:val="23"/>
          <w:lang w:eastAsia="fr-BE"/>
        </w:rPr>
        <w:t>fca</w:t>
      </w:r>
      <w:proofErr w:type="spellEnd"/>
      <w:r w:rsidRPr="00B676E3">
        <w:rPr>
          <w:rFonts w:ascii="Lato" w:eastAsia="Times New Roman" w:hAnsi="Lato" w:cs="Times New Roman"/>
          <w:color w:val="000000"/>
          <w:sz w:val="23"/>
          <w:szCs w:val="23"/>
          <w:lang w:eastAsia="fr-BE"/>
        </w:rPr>
        <w:t> </w:t>
      </w:r>
      <w:r w:rsidRPr="00B676E3">
        <w:rPr>
          <w:rFonts w:ascii="Lato" w:eastAsia="Times New Roman" w:hAnsi="Lato" w:cs="Times New Roman"/>
          <w:b/>
          <w:bCs/>
          <w:color w:val="000000"/>
          <w:sz w:val="23"/>
          <w:szCs w:val="23"/>
          <w:lang w:eastAsia="fr-BE"/>
        </w:rPr>
        <w:t>Rotterdam </w:t>
      </w:r>
      <w:r w:rsidRPr="00B676E3">
        <w:rPr>
          <w:rFonts w:ascii="Lato" w:eastAsia="Times New Roman" w:hAnsi="Lato" w:cs="Times New Roman"/>
          <w:color w:val="000000"/>
          <w:sz w:val="23"/>
          <w:szCs w:val="23"/>
          <w:lang w:eastAsia="fr-BE"/>
        </w:rPr>
        <w:t>et </w:t>
      </w:r>
      <w:r w:rsidRPr="00B676E3">
        <w:rPr>
          <w:rFonts w:ascii="Lato" w:eastAsia="Times New Roman" w:hAnsi="Lato" w:cs="Times New Roman"/>
          <w:b/>
          <w:bCs/>
          <w:color w:val="000000"/>
          <w:sz w:val="23"/>
          <w:szCs w:val="23"/>
          <w:lang w:eastAsia="fr-BE"/>
        </w:rPr>
        <w:t>Anvers</w:t>
      </w:r>
      <w:r w:rsidRPr="00B676E3">
        <w:rPr>
          <w:rFonts w:ascii="Lato" w:eastAsia="Times New Roman" w:hAnsi="Lato" w:cs="Times New Roman"/>
          <w:color w:val="000000"/>
          <w:sz w:val="23"/>
          <w:szCs w:val="23"/>
          <w:lang w:eastAsia="fr-BE"/>
        </w:rPr>
        <w:t>, demeurent inchangées à 350-400 $/t. Des offres ont été faites au-dessus de 400 $/t mais aucune transaction n’a été finalisée et ce malgré les tensions persistantes sur les disponibilités et la robustesse de la demande. « </w:t>
      </w:r>
      <w:r w:rsidRPr="00B676E3">
        <w:rPr>
          <w:rFonts w:ascii="Lato" w:eastAsia="Times New Roman" w:hAnsi="Lato" w:cs="Times New Roman"/>
          <w:i/>
          <w:iCs/>
          <w:color w:val="000000"/>
          <w:sz w:val="23"/>
          <w:szCs w:val="23"/>
          <w:lang w:eastAsia="fr-BE"/>
        </w:rPr>
        <w:t>Les volumes demandés sont incroyables</w:t>
      </w:r>
      <w:r w:rsidRPr="00B676E3">
        <w:rPr>
          <w:rFonts w:ascii="Lato" w:eastAsia="Times New Roman" w:hAnsi="Lato" w:cs="Times New Roman"/>
          <w:color w:val="000000"/>
          <w:sz w:val="23"/>
          <w:szCs w:val="23"/>
          <w:lang w:eastAsia="fr-BE"/>
        </w:rPr>
        <w:t> », note un trader. Et un second d’ajouter : « </w:t>
      </w:r>
      <w:r w:rsidRPr="00B676E3">
        <w:rPr>
          <w:rFonts w:ascii="Lato" w:eastAsia="Times New Roman" w:hAnsi="Lato" w:cs="Times New Roman"/>
          <w:i/>
          <w:iCs/>
          <w:color w:val="000000"/>
          <w:sz w:val="23"/>
          <w:szCs w:val="23"/>
          <w:lang w:eastAsia="fr-BE"/>
        </w:rPr>
        <w:t>des consommateurs, dont nous n’avons pas entendu parler depuis des années se présentent à nous aujourd’hui.</w:t>
      </w:r>
      <w:r w:rsidRPr="00B676E3">
        <w:rPr>
          <w:rFonts w:ascii="Lato" w:eastAsia="Times New Roman" w:hAnsi="Lato" w:cs="Times New Roman"/>
          <w:color w:val="000000"/>
          <w:sz w:val="23"/>
          <w:szCs w:val="23"/>
          <w:lang w:eastAsia="fr-BE"/>
        </w:rPr>
        <w:t xml:space="preserve"> » Les tensions croissantes entre la Russie et l’Ukraine inquiètent de plus en plus les acteurs de marché qui s’interrogent sur les conséquences que pourrait avoir ce conflit sur les prix de l’énergie, lesquels ont récemment entraîné des fermetures de capacités sur le continent. La </w:t>
      </w:r>
      <w:proofErr w:type="gramStart"/>
      <w:r w:rsidRPr="00B676E3">
        <w:rPr>
          <w:rFonts w:ascii="Lato" w:eastAsia="Times New Roman" w:hAnsi="Lato" w:cs="Times New Roman"/>
          <w:color w:val="000000"/>
          <w:sz w:val="23"/>
          <w:szCs w:val="23"/>
          <w:lang w:eastAsia="fr-BE"/>
        </w:rPr>
        <w:t>banque  Citi</w:t>
      </w:r>
      <w:proofErr w:type="gramEnd"/>
      <w:r w:rsidRPr="00B676E3">
        <w:rPr>
          <w:rFonts w:ascii="Lato" w:eastAsia="Times New Roman" w:hAnsi="Lato" w:cs="Times New Roman"/>
          <w:color w:val="000000"/>
          <w:sz w:val="23"/>
          <w:szCs w:val="23"/>
          <w:lang w:eastAsia="fr-BE"/>
        </w:rPr>
        <w:t xml:space="preserve"> a évoqué un déficit de 260.000 tonnes au premier semestre 2022, si 300.000 tonnes de capacités </w:t>
      </w:r>
      <w:r w:rsidRPr="00B676E3">
        <w:rPr>
          <w:rFonts w:ascii="Lato" w:eastAsia="Times New Roman" w:hAnsi="Lato" w:cs="Times New Roman"/>
          <w:color w:val="000000"/>
          <w:sz w:val="23"/>
          <w:szCs w:val="23"/>
          <w:lang w:eastAsia="fr-BE"/>
        </w:rPr>
        <w:lastRenderedPageBreak/>
        <w:t>supplémentaires devaient être fermées au premier trimestre en plus des 660.000 tonnes déjà annoncées.</w:t>
      </w:r>
    </w:p>
    <w:p w14:paraId="04ACED6B"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 </w:t>
      </w:r>
    </w:p>
    <w:p w14:paraId="791CDA5D"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b/>
          <w:bCs/>
          <w:color w:val="A52A2A"/>
          <w:sz w:val="23"/>
          <w:szCs w:val="23"/>
          <w:lang w:eastAsia="fr-BE"/>
        </w:rPr>
        <w:t>Nickel :  les primes bondissent</w:t>
      </w:r>
    </w:p>
    <w:p w14:paraId="62F22056" w14:textId="77777777" w:rsidR="00B676E3" w:rsidRPr="00B676E3" w:rsidRDefault="00B676E3" w:rsidP="00B676E3">
      <w:pPr>
        <w:shd w:val="clear" w:color="auto" w:fill="FFFFFF"/>
        <w:spacing w:before="75" w:after="75" w:line="240" w:lineRule="auto"/>
        <w:jc w:val="both"/>
        <w:rPr>
          <w:rFonts w:ascii="Lato" w:eastAsia="Times New Roman" w:hAnsi="Lato" w:cs="Times New Roman"/>
          <w:color w:val="000000"/>
          <w:sz w:val="23"/>
          <w:szCs w:val="23"/>
          <w:lang w:eastAsia="fr-BE"/>
        </w:rPr>
      </w:pPr>
      <w:r w:rsidRPr="00B676E3">
        <w:rPr>
          <w:rFonts w:ascii="Lato" w:eastAsia="Times New Roman" w:hAnsi="Lato" w:cs="Times New Roman"/>
          <w:color w:val="000000"/>
          <w:sz w:val="23"/>
          <w:szCs w:val="23"/>
          <w:lang w:eastAsia="fr-BE"/>
        </w:rPr>
        <w:t>Demande soutenue et disponibilités réduites, les deux facteurs combinés ont entraîné un rebond des primes en Europe, sur fond de tensions entre la Russie et l’Ukraine. Les primes sur les </w:t>
      </w:r>
      <w:r w:rsidRPr="00B676E3">
        <w:rPr>
          <w:rFonts w:ascii="Lato" w:eastAsia="Times New Roman" w:hAnsi="Lato" w:cs="Times New Roman"/>
          <w:color w:val="000000"/>
          <w:sz w:val="23"/>
          <w:szCs w:val="23"/>
          <w:u w:val="single"/>
          <w:lang w:eastAsia="fr-BE"/>
        </w:rPr>
        <w:t>briquettes</w:t>
      </w:r>
      <w:r w:rsidRPr="00B676E3">
        <w:rPr>
          <w:rFonts w:ascii="Lato" w:eastAsia="Times New Roman" w:hAnsi="Lato" w:cs="Times New Roman"/>
          <w:color w:val="000000"/>
          <w:sz w:val="23"/>
          <w:szCs w:val="23"/>
          <w:lang w:eastAsia="fr-BE"/>
        </w:rPr>
        <w:t>, qui se sont hissées à 250-300 $/t, au départ des entrepôts de </w:t>
      </w:r>
      <w:r w:rsidRPr="00B676E3">
        <w:rPr>
          <w:rFonts w:ascii="Lato" w:eastAsia="Times New Roman" w:hAnsi="Lato" w:cs="Times New Roman"/>
          <w:b/>
          <w:bCs/>
          <w:color w:val="000000"/>
          <w:sz w:val="23"/>
          <w:szCs w:val="23"/>
          <w:lang w:eastAsia="fr-BE"/>
        </w:rPr>
        <w:t>Rotterdam</w:t>
      </w:r>
      <w:r w:rsidRPr="00B676E3">
        <w:rPr>
          <w:rFonts w:ascii="Lato" w:eastAsia="Times New Roman" w:hAnsi="Lato" w:cs="Times New Roman"/>
          <w:color w:val="000000"/>
          <w:sz w:val="23"/>
          <w:szCs w:val="23"/>
          <w:lang w:eastAsia="fr-BE"/>
        </w:rPr>
        <w:t>, évoluent à leur plus haut niveau depuis juin 2018. Elles progressent de 22,22% en une semaine depuis la précédente fourchette de 200-250 $/t. Certains acteurs de marché pensent que la cible des 500 $ est à portée de main pour les briquettes livrées. Le niveau des stocks de briquettes disponibles à Rotterdam continue de reculer : de 25.254 tonnes le 16 février 2021, elles totalisent aujourd’hui 8.712 tonnes, soit une chute de 65,5% sur un an. « </w:t>
      </w:r>
      <w:r w:rsidRPr="00B676E3">
        <w:rPr>
          <w:rFonts w:ascii="Lato" w:eastAsia="Times New Roman" w:hAnsi="Lato" w:cs="Times New Roman"/>
          <w:i/>
          <w:iCs/>
          <w:color w:val="000000"/>
          <w:sz w:val="23"/>
          <w:szCs w:val="23"/>
          <w:lang w:eastAsia="fr-BE"/>
        </w:rPr>
        <w:t>L’offre est extrêmement tendue </w:t>
      </w:r>
      <w:r w:rsidRPr="00B676E3">
        <w:rPr>
          <w:rFonts w:ascii="Lato" w:eastAsia="Times New Roman" w:hAnsi="Lato" w:cs="Times New Roman"/>
          <w:color w:val="000000"/>
          <w:sz w:val="23"/>
          <w:szCs w:val="23"/>
          <w:lang w:eastAsia="fr-BE"/>
        </w:rPr>
        <w:t>», indique un trader. Et un second de confirmer : «</w:t>
      </w:r>
      <w:r w:rsidRPr="00B676E3">
        <w:rPr>
          <w:rFonts w:ascii="Lato" w:eastAsia="Times New Roman" w:hAnsi="Lato" w:cs="Times New Roman"/>
          <w:i/>
          <w:iCs/>
          <w:color w:val="000000"/>
          <w:sz w:val="23"/>
          <w:szCs w:val="23"/>
          <w:lang w:eastAsia="fr-BE"/>
        </w:rPr>
        <w:t> elle n’avait plus été aussi serrée depuis des années</w:t>
      </w:r>
      <w:r w:rsidRPr="00B676E3">
        <w:rPr>
          <w:rFonts w:ascii="Lato" w:eastAsia="Times New Roman" w:hAnsi="Lato" w:cs="Times New Roman"/>
          <w:color w:val="000000"/>
          <w:sz w:val="23"/>
          <w:szCs w:val="23"/>
          <w:lang w:eastAsia="fr-BE"/>
        </w:rPr>
        <w:t> ». Les tensions se font également ressentir sur le marché des </w:t>
      </w:r>
      <w:r w:rsidRPr="00B676E3">
        <w:rPr>
          <w:rFonts w:ascii="Lato" w:eastAsia="Times New Roman" w:hAnsi="Lato" w:cs="Times New Roman"/>
          <w:color w:val="000000"/>
          <w:sz w:val="23"/>
          <w:szCs w:val="23"/>
          <w:u w:val="single"/>
          <w:lang w:eastAsia="fr-BE"/>
        </w:rPr>
        <w:t>cathodes entières</w:t>
      </w:r>
      <w:r w:rsidRPr="00B676E3">
        <w:rPr>
          <w:rFonts w:ascii="Lato" w:eastAsia="Times New Roman" w:hAnsi="Lato" w:cs="Times New Roman"/>
          <w:color w:val="000000"/>
          <w:sz w:val="23"/>
          <w:szCs w:val="23"/>
          <w:lang w:eastAsia="fr-BE"/>
        </w:rPr>
        <w:t xml:space="preserve">. En conséquence, les primes ont fortement </w:t>
      </w:r>
      <w:proofErr w:type="gramStart"/>
      <w:r w:rsidRPr="00B676E3">
        <w:rPr>
          <w:rFonts w:ascii="Lato" w:eastAsia="Times New Roman" w:hAnsi="Lato" w:cs="Times New Roman"/>
          <w:color w:val="000000"/>
          <w:sz w:val="23"/>
          <w:szCs w:val="23"/>
          <w:lang w:eastAsia="fr-BE"/>
        </w:rPr>
        <w:t>réagi  :</w:t>
      </w:r>
      <w:proofErr w:type="gramEnd"/>
      <w:r w:rsidRPr="00B676E3">
        <w:rPr>
          <w:rFonts w:ascii="Lato" w:eastAsia="Times New Roman" w:hAnsi="Lato" w:cs="Times New Roman"/>
          <w:color w:val="000000"/>
          <w:sz w:val="23"/>
          <w:szCs w:val="23"/>
          <w:lang w:eastAsia="fr-BE"/>
        </w:rPr>
        <w:t xml:space="preserve"> elles ont bondi de 50% en l’espace d’une semaine, à 140-160 $/t, contre 90-110 $/t la semaine passée. La robustesse des primes sur les cathodes entières a impacté celles nouées sur les </w:t>
      </w:r>
      <w:r w:rsidRPr="00B676E3">
        <w:rPr>
          <w:rFonts w:ascii="Lato" w:eastAsia="Times New Roman" w:hAnsi="Lato" w:cs="Times New Roman"/>
          <w:color w:val="000000"/>
          <w:sz w:val="23"/>
          <w:szCs w:val="23"/>
          <w:u w:val="single"/>
          <w:lang w:eastAsia="fr-BE"/>
        </w:rPr>
        <w:t>cathodes coupées</w:t>
      </w:r>
      <w:r w:rsidRPr="00B676E3">
        <w:rPr>
          <w:rFonts w:ascii="Lato" w:eastAsia="Times New Roman" w:hAnsi="Lato" w:cs="Times New Roman"/>
          <w:color w:val="000000"/>
          <w:sz w:val="23"/>
          <w:szCs w:val="23"/>
          <w:lang w:eastAsia="fr-BE"/>
        </w:rPr>
        <w:t>, qui ont renchéri de 21,31% à 340-400 $/t, depuis la fourchette de 270-340 $/t. «</w:t>
      </w:r>
      <w:r w:rsidRPr="00B676E3">
        <w:rPr>
          <w:rFonts w:ascii="Lato" w:eastAsia="Times New Roman" w:hAnsi="Lato" w:cs="Times New Roman"/>
          <w:i/>
          <w:iCs/>
          <w:color w:val="000000"/>
          <w:sz w:val="23"/>
          <w:szCs w:val="23"/>
          <w:lang w:eastAsia="fr-BE"/>
        </w:rPr>
        <w:t> Le métal circule en permanence, dès qu’il est apparaît en bourse, il est aussitôt acheté</w:t>
      </w:r>
      <w:r w:rsidRPr="00B676E3">
        <w:rPr>
          <w:rFonts w:ascii="Lato" w:eastAsia="Times New Roman" w:hAnsi="Lato" w:cs="Times New Roman"/>
          <w:color w:val="000000"/>
          <w:sz w:val="23"/>
          <w:szCs w:val="23"/>
          <w:lang w:eastAsia="fr-BE"/>
        </w:rPr>
        <w:t> », commente un autre trader.</w:t>
      </w:r>
    </w:p>
    <w:p w14:paraId="7DCF7B80" w14:textId="77777777" w:rsidR="009260AF" w:rsidRDefault="009260AF"/>
    <w:sectPr w:rsidR="00926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E3"/>
    <w:rsid w:val="009260AF"/>
    <w:rsid w:val="00B676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7406"/>
  <w15:chartTrackingRefBased/>
  <w15:docId w15:val="{CD0BBCB3-0191-4601-AA87-D5CCF856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4239</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2022-02-22T08:46:00Z</dcterms:created>
  <dcterms:modified xsi:type="dcterms:W3CDTF">2022-02-22T08:47:00Z</dcterms:modified>
</cp:coreProperties>
</file>